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D5DC7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1760" w:firstLineChars="400"/>
        <w:jc w:val="both"/>
        <w:textAlignment w:val="auto"/>
        <w:rPr>
          <w:rFonts w:hint="eastAsia" w:ascii="方正小标宋简体" w:hAnsi="方正小标宋简体" w:eastAsia="方正小标宋简体" w:cs="方正小标宋简体"/>
          <w:b w:val="0"/>
          <w:bCs w:val="0"/>
          <w:i w:val="0"/>
          <w:iCs w:val="0"/>
          <w:caps w:val="0"/>
          <w:color w:val="333333"/>
          <w:spacing w:val="0"/>
          <w:sz w:val="44"/>
          <w:szCs w:val="44"/>
          <w:shd w:val="clear" w:fill="FFFFFF"/>
          <w:lang w:eastAsia="zh-CN"/>
        </w:rPr>
      </w:pPr>
      <w:bookmarkStart w:id="0" w:name="_GoBack"/>
      <w:bookmarkEnd w:id="0"/>
      <w:r>
        <w:rPr>
          <w:rFonts w:hint="eastAsia" w:ascii="方正小标宋简体" w:hAnsi="方正小标宋简体" w:eastAsia="方正小标宋简体" w:cs="方正小标宋简体"/>
          <w:b w:val="0"/>
          <w:bCs w:val="0"/>
          <w:i w:val="0"/>
          <w:iCs w:val="0"/>
          <w:caps w:val="0"/>
          <w:color w:val="333333"/>
          <w:spacing w:val="0"/>
          <w:sz w:val="44"/>
          <w:szCs w:val="44"/>
          <w:shd w:val="clear" w:fill="FFFFFF"/>
          <w:lang w:eastAsia="zh-CN"/>
        </w:rPr>
        <w:t>易县住房和城乡建设局</w:t>
      </w:r>
    </w:p>
    <w:p w14:paraId="53AD5885">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880" w:firstLineChars="200"/>
        <w:jc w:val="both"/>
        <w:textAlignment w:val="auto"/>
        <w:rPr>
          <w:rFonts w:hint="eastAsia" w:ascii="方正小标宋简体" w:hAnsi="方正小标宋简体" w:eastAsia="方正小标宋简体" w:cs="方正小标宋简体"/>
          <w:b w:val="0"/>
          <w:bCs w:val="0"/>
          <w:i w:val="0"/>
          <w:iCs w:val="0"/>
          <w:caps w:val="0"/>
          <w:color w:val="333333"/>
          <w:spacing w:val="0"/>
          <w:sz w:val="44"/>
          <w:szCs w:val="44"/>
          <w:shd w:val="clear" w:fill="FFFFFF"/>
          <w:lang w:val="en-US" w:eastAsia="zh-CN"/>
        </w:rPr>
      </w:pPr>
      <w:r>
        <w:rPr>
          <w:rFonts w:hint="eastAsia" w:ascii="方正小标宋简体" w:hAnsi="方正小标宋简体" w:eastAsia="方正小标宋简体" w:cs="方正小标宋简体"/>
          <w:b w:val="0"/>
          <w:bCs w:val="0"/>
          <w:i w:val="0"/>
          <w:iCs w:val="0"/>
          <w:caps w:val="0"/>
          <w:color w:val="333333"/>
          <w:spacing w:val="0"/>
          <w:sz w:val="44"/>
          <w:szCs w:val="44"/>
          <w:shd w:val="clear" w:fill="FFFFFF"/>
          <w:lang w:val="en-US" w:eastAsia="zh-CN"/>
        </w:rPr>
        <w:t>2024年</w:t>
      </w:r>
      <w:r>
        <w:rPr>
          <w:rFonts w:hint="eastAsia" w:ascii="方正小标宋简体" w:hAnsi="方正小标宋简体" w:eastAsia="方正小标宋简体" w:cs="方正小标宋简体"/>
          <w:b w:val="0"/>
          <w:bCs w:val="0"/>
          <w:i w:val="0"/>
          <w:iCs w:val="0"/>
          <w:caps w:val="0"/>
          <w:color w:val="333333"/>
          <w:spacing w:val="0"/>
          <w:sz w:val="44"/>
          <w:szCs w:val="44"/>
          <w:shd w:val="clear" w:fill="FFFFFF"/>
          <w:lang w:eastAsia="zh-CN"/>
        </w:rPr>
        <w:t>法治政府建设工作报告</w:t>
      </w:r>
    </w:p>
    <w:p w14:paraId="714A5E2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0" w:firstLineChars="200"/>
        <w:jc w:val="both"/>
        <w:textAlignment w:val="auto"/>
        <w:rPr>
          <w:rFonts w:hint="eastAsia" w:ascii="仿宋_GB2312" w:hAnsi="仿宋_GB2312" w:eastAsia="仿宋_GB2312" w:cs="仿宋_GB2312"/>
          <w:i w:val="0"/>
          <w:iCs w:val="0"/>
          <w:caps w:val="0"/>
          <w:color w:val="333333"/>
          <w:spacing w:val="0"/>
          <w:sz w:val="32"/>
          <w:szCs w:val="32"/>
          <w:shd w:val="clear" w:fill="FFFFFF"/>
          <w:lang w:eastAsia="zh-CN"/>
        </w:rPr>
      </w:pPr>
    </w:p>
    <w:p w14:paraId="569EB1D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0" w:firstLineChars="200"/>
        <w:jc w:val="both"/>
        <w:textAlignment w:val="auto"/>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shd w:val="clear" w:fill="FFFFFF"/>
          <w:lang w:eastAsia="zh-CN"/>
        </w:rPr>
        <w:t>我局</w:t>
      </w:r>
      <w:r>
        <w:rPr>
          <w:rFonts w:hint="eastAsia" w:ascii="仿宋_GB2312" w:hAnsi="仿宋_GB2312" w:eastAsia="仿宋_GB2312" w:cs="仿宋_GB2312"/>
          <w:i w:val="0"/>
          <w:iCs w:val="0"/>
          <w:caps w:val="0"/>
          <w:color w:val="auto"/>
          <w:spacing w:val="0"/>
          <w:sz w:val="32"/>
          <w:szCs w:val="32"/>
          <w:shd w:val="clear" w:fill="FFFFFF"/>
        </w:rPr>
        <w:t>紧紧围绕党的</w:t>
      </w:r>
      <w:r>
        <w:rPr>
          <w:rFonts w:hint="eastAsia" w:ascii="仿宋_GB2312" w:hAnsi="仿宋_GB2312" w:eastAsia="仿宋_GB2312" w:cs="仿宋_GB2312"/>
          <w:i w:val="0"/>
          <w:iCs w:val="0"/>
          <w:caps w:val="0"/>
          <w:color w:val="auto"/>
          <w:spacing w:val="0"/>
          <w:sz w:val="32"/>
          <w:szCs w:val="32"/>
          <w:shd w:val="clear" w:fill="FFFFFF"/>
          <w:lang w:eastAsia="zh-CN"/>
        </w:rPr>
        <w:t>二十届三中</w:t>
      </w:r>
      <w:r>
        <w:rPr>
          <w:rFonts w:hint="eastAsia" w:ascii="仿宋_GB2312" w:hAnsi="仿宋_GB2312" w:eastAsia="仿宋_GB2312" w:cs="仿宋_GB2312"/>
          <w:i w:val="0"/>
          <w:iCs w:val="0"/>
          <w:caps w:val="0"/>
          <w:color w:val="auto"/>
          <w:spacing w:val="0"/>
          <w:sz w:val="32"/>
          <w:szCs w:val="32"/>
          <w:shd w:val="clear" w:fill="FFFFFF"/>
        </w:rPr>
        <w:t>全会和中央全面依法治国精神，严格落实省、市、县有关法治政府建设工作部署和要求，以厉行法治为重点，解决问题为导向，扎实推进法治政府建设和法治创建各项工作，现将我局法治政府建设</w:t>
      </w:r>
      <w:r>
        <w:rPr>
          <w:rFonts w:hint="eastAsia" w:ascii="仿宋_GB2312" w:hAnsi="仿宋_GB2312" w:eastAsia="仿宋_GB2312" w:cs="仿宋_GB2312"/>
          <w:i w:val="0"/>
          <w:iCs w:val="0"/>
          <w:caps w:val="0"/>
          <w:color w:val="auto"/>
          <w:spacing w:val="0"/>
          <w:sz w:val="32"/>
          <w:szCs w:val="32"/>
          <w:shd w:val="clear" w:fill="FFFFFF"/>
          <w:lang w:eastAsia="zh-CN"/>
        </w:rPr>
        <w:t>工作开展情况总结</w:t>
      </w:r>
      <w:r>
        <w:rPr>
          <w:rFonts w:hint="eastAsia" w:ascii="仿宋_GB2312" w:hAnsi="仿宋_GB2312" w:eastAsia="仿宋_GB2312" w:cs="仿宋_GB2312"/>
          <w:i w:val="0"/>
          <w:iCs w:val="0"/>
          <w:caps w:val="0"/>
          <w:color w:val="auto"/>
          <w:spacing w:val="0"/>
          <w:sz w:val="32"/>
          <w:szCs w:val="32"/>
          <w:shd w:val="clear" w:fill="FFFFFF"/>
        </w:rPr>
        <w:t>如下： </w:t>
      </w:r>
    </w:p>
    <w:p w14:paraId="7218EA4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3" w:firstLineChars="200"/>
        <w:jc w:val="both"/>
        <w:textAlignment w:val="auto"/>
        <w:rPr>
          <w:rFonts w:hint="eastAsia" w:ascii="黑体" w:hAnsi="黑体" w:eastAsia="黑体" w:cs="黑体"/>
          <w:i w:val="0"/>
          <w:iCs w:val="0"/>
          <w:caps w:val="0"/>
          <w:color w:val="333333"/>
          <w:spacing w:val="0"/>
          <w:sz w:val="32"/>
          <w:szCs w:val="32"/>
        </w:rPr>
      </w:pPr>
      <w:r>
        <w:rPr>
          <w:rStyle w:val="7"/>
          <w:rFonts w:hint="eastAsia" w:ascii="黑体" w:hAnsi="黑体" w:eastAsia="黑体" w:cs="黑体"/>
          <w:i w:val="0"/>
          <w:iCs w:val="0"/>
          <w:caps w:val="0"/>
          <w:color w:val="333333"/>
          <w:spacing w:val="0"/>
          <w:sz w:val="32"/>
          <w:szCs w:val="32"/>
          <w:shd w:val="clear" w:fill="FFFFFF"/>
        </w:rPr>
        <w:t>一</w:t>
      </w:r>
      <w:r>
        <w:rPr>
          <w:rStyle w:val="7"/>
          <w:rFonts w:hint="eastAsia" w:ascii="黑体" w:hAnsi="黑体" w:eastAsia="黑体" w:cs="黑体"/>
          <w:i w:val="0"/>
          <w:iCs w:val="0"/>
          <w:caps w:val="0"/>
          <w:color w:val="333333"/>
          <w:spacing w:val="0"/>
          <w:sz w:val="32"/>
          <w:szCs w:val="32"/>
          <w:shd w:val="clear" w:fill="FFFFFF"/>
          <w:lang w:eastAsia="zh-CN"/>
        </w:rPr>
        <w:t>、</w:t>
      </w:r>
      <w:r>
        <w:rPr>
          <w:rStyle w:val="7"/>
          <w:rFonts w:hint="eastAsia" w:ascii="黑体" w:hAnsi="黑体" w:eastAsia="黑体" w:cs="黑体"/>
          <w:i w:val="0"/>
          <w:iCs w:val="0"/>
          <w:caps w:val="0"/>
          <w:color w:val="333333"/>
          <w:spacing w:val="0"/>
          <w:sz w:val="32"/>
          <w:szCs w:val="32"/>
          <w:shd w:val="clear" w:fill="FFFFFF"/>
        </w:rPr>
        <w:t>加强领导，压实责任</w:t>
      </w:r>
      <w:r>
        <w:rPr>
          <w:rFonts w:hint="eastAsia" w:ascii="黑体" w:hAnsi="黑体" w:eastAsia="黑体" w:cs="黑体"/>
          <w:i w:val="0"/>
          <w:iCs w:val="0"/>
          <w:caps w:val="0"/>
          <w:color w:val="333333"/>
          <w:spacing w:val="0"/>
          <w:sz w:val="32"/>
          <w:szCs w:val="32"/>
          <w:shd w:val="clear" w:fill="FFFFFF"/>
        </w:rPr>
        <w:t> </w:t>
      </w:r>
    </w:p>
    <w:p w14:paraId="5ECE5D6C">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0" w:firstLineChars="200"/>
        <w:jc w:val="both"/>
        <w:textAlignment w:val="auto"/>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shd w:val="clear" w:fill="FFFFFF"/>
        </w:rPr>
        <w:t>我局深入学习</w:t>
      </w:r>
      <w:r>
        <w:rPr>
          <w:rFonts w:hint="eastAsia" w:ascii="仿宋_GB2312" w:hAnsi="仿宋_GB2312" w:eastAsia="仿宋_GB2312" w:cs="仿宋_GB2312"/>
          <w:i w:val="0"/>
          <w:iCs w:val="0"/>
          <w:caps w:val="0"/>
          <w:color w:val="auto"/>
          <w:spacing w:val="0"/>
          <w:sz w:val="32"/>
          <w:szCs w:val="32"/>
          <w:shd w:val="clear" w:fill="FFFFFF"/>
          <w:lang w:eastAsia="zh-CN"/>
        </w:rPr>
        <w:t>、</w:t>
      </w:r>
      <w:r>
        <w:rPr>
          <w:rFonts w:hint="eastAsia" w:ascii="仿宋_GB2312" w:hAnsi="仿宋_GB2312" w:eastAsia="仿宋_GB2312" w:cs="仿宋_GB2312"/>
          <w:i w:val="0"/>
          <w:iCs w:val="0"/>
          <w:caps w:val="0"/>
          <w:color w:val="auto"/>
          <w:spacing w:val="0"/>
          <w:sz w:val="32"/>
          <w:szCs w:val="32"/>
          <w:shd w:val="clear" w:fill="FFFFFF"/>
        </w:rPr>
        <w:t>宣传</w:t>
      </w:r>
      <w:r>
        <w:rPr>
          <w:rFonts w:hint="eastAsia" w:ascii="仿宋_GB2312" w:hAnsi="仿宋_GB2312" w:eastAsia="仿宋_GB2312" w:cs="仿宋_GB2312"/>
          <w:i w:val="0"/>
          <w:iCs w:val="0"/>
          <w:caps w:val="0"/>
          <w:color w:val="auto"/>
          <w:spacing w:val="0"/>
          <w:sz w:val="32"/>
          <w:szCs w:val="32"/>
          <w:shd w:val="clear" w:fill="FFFFFF"/>
          <w:lang w:eastAsia="zh-CN"/>
        </w:rPr>
        <w:t>、</w:t>
      </w:r>
      <w:r>
        <w:rPr>
          <w:rFonts w:hint="eastAsia" w:ascii="仿宋_GB2312" w:hAnsi="仿宋_GB2312" w:eastAsia="仿宋_GB2312" w:cs="仿宋_GB2312"/>
          <w:i w:val="0"/>
          <w:iCs w:val="0"/>
          <w:caps w:val="0"/>
          <w:color w:val="auto"/>
          <w:spacing w:val="0"/>
          <w:sz w:val="32"/>
          <w:szCs w:val="32"/>
          <w:shd w:val="clear" w:fill="FFFFFF"/>
        </w:rPr>
        <w:t>贯彻中央全面依法治国工作会议精神，坚持党对法治工作的领导，健全法</w:t>
      </w:r>
      <w:r>
        <w:rPr>
          <w:rFonts w:hint="eastAsia" w:ascii="仿宋_GB2312" w:hAnsi="仿宋_GB2312" w:eastAsia="仿宋_GB2312" w:cs="仿宋_GB2312"/>
          <w:i w:val="0"/>
          <w:iCs w:val="0"/>
          <w:caps w:val="0"/>
          <w:color w:val="auto"/>
          <w:spacing w:val="0"/>
          <w:sz w:val="32"/>
          <w:szCs w:val="32"/>
          <w:highlight w:val="none"/>
          <w:shd w:val="clear" w:fill="FFFFFF"/>
          <w:lang w:eastAsia="zh-CN"/>
        </w:rPr>
        <w:t>治</w:t>
      </w:r>
      <w:r>
        <w:rPr>
          <w:rFonts w:hint="eastAsia" w:ascii="仿宋_GB2312" w:hAnsi="仿宋_GB2312" w:eastAsia="仿宋_GB2312" w:cs="仿宋_GB2312"/>
          <w:i w:val="0"/>
          <w:iCs w:val="0"/>
          <w:caps w:val="0"/>
          <w:color w:val="auto"/>
          <w:spacing w:val="0"/>
          <w:sz w:val="32"/>
          <w:szCs w:val="32"/>
          <w:shd w:val="clear" w:fill="FFFFFF"/>
        </w:rPr>
        <w:t>建设领导协调机制，将法治政府建设工作纳入年度工作计划，明确法治政府建设重点和工作目标，细化工作任务，明确工作职责，确保政府法治建设工作的顺利开展。 </w:t>
      </w:r>
    </w:p>
    <w:p w14:paraId="37EF425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3" w:firstLineChars="200"/>
        <w:jc w:val="both"/>
        <w:textAlignment w:val="auto"/>
        <w:rPr>
          <w:rStyle w:val="7"/>
          <w:rFonts w:hint="eastAsia" w:ascii="黑体" w:hAnsi="黑体" w:eastAsia="黑体" w:cs="黑体"/>
          <w:i w:val="0"/>
          <w:iCs w:val="0"/>
          <w:caps w:val="0"/>
          <w:color w:val="333333"/>
          <w:spacing w:val="0"/>
          <w:sz w:val="32"/>
          <w:szCs w:val="32"/>
          <w:shd w:val="clear" w:fill="FFFFFF"/>
        </w:rPr>
      </w:pPr>
      <w:r>
        <w:rPr>
          <w:rStyle w:val="7"/>
          <w:rFonts w:hint="eastAsia" w:ascii="黑体" w:hAnsi="黑体" w:eastAsia="黑体" w:cs="黑体"/>
          <w:i w:val="0"/>
          <w:iCs w:val="0"/>
          <w:caps w:val="0"/>
          <w:color w:val="333333"/>
          <w:spacing w:val="0"/>
          <w:sz w:val="32"/>
          <w:szCs w:val="32"/>
          <w:shd w:val="clear" w:fill="FFFFFF"/>
        </w:rPr>
        <w:t>二</w:t>
      </w:r>
      <w:r>
        <w:rPr>
          <w:rStyle w:val="7"/>
          <w:rFonts w:hint="eastAsia" w:ascii="黑体" w:hAnsi="黑体" w:eastAsia="黑体" w:cs="黑体"/>
          <w:i w:val="0"/>
          <w:iCs w:val="0"/>
          <w:caps w:val="0"/>
          <w:color w:val="333333"/>
          <w:spacing w:val="0"/>
          <w:sz w:val="32"/>
          <w:szCs w:val="32"/>
          <w:shd w:val="clear" w:fill="FFFFFF"/>
          <w:lang w:eastAsia="zh-CN"/>
        </w:rPr>
        <w:t>、</w:t>
      </w:r>
      <w:r>
        <w:rPr>
          <w:rStyle w:val="7"/>
          <w:rFonts w:hint="eastAsia" w:ascii="黑体" w:hAnsi="黑体" w:eastAsia="黑体" w:cs="黑体"/>
          <w:i w:val="0"/>
          <w:iCs w:val="0"/>
          <w:caps w:val="0"/>
          <w:color w:val="333333"/>
          <w:spacing w:val="0"/>
          <w:sz w:val="32"/>
          <w:szCs w:val="32"/>
          <w:shd w:val="clear" w:fill="FFFFFF"/>
        </w:rPr>
        <w:t>落实教育，强化管理 </w:t>
      </w:r>
    </w:p>
    <w:p w14:paraId="5FE36A9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3" w:firstLineChars="200"/>
        <w:jc w:val="both"/>
        <w:textAlignment w:val="auto"/>
        <w:rPr>
          <w:rStyle w:val="7"/>
          <w:rFonts w:hint="eastAsia" w:ascii="楷体_GB2312" w:hAnsi="楷体_GB2312" w:eastAsia="楷体_GB2312" w:cs="楷体_GB2312"/>
          <w:b/>
          <w:bCs w:val="0"/>
          <w:i w:val="0"/>
          <w:iCs w:val="0"/>
          <w:caps w:val="0"/>
          <w:color w:val="333333"/>
          <w:spacing w:val="0"/>
          <w:sz w:val="32"/>
          <w:szCs w:val="32"/>
          <w:shd w:val="clear" w:fill="FFFFFF"/>
          <w:lang w:eastAsia="zh-CN"/>
        </w:rPr>
      </w:pPr>
      <w:r>
        <w:rPr>
          <w:rStyle w:val="7"/>
          <w:rFonts w:hint="eastAsia" w:ascii="楷体_GB2312" w:hAnsi="楷体_GB2312" w:eastAsia="楷体_GB2312" w:cs="楷体_GB2312"/>
          <w:b/>
          <w:bCs w:val="0"/>
          <w:i w:val="0"/>
          <w:iCs w:val="0"/>
          <w:caps w:val="0"/>
          <w:color w:val="333333"/>
          <w:spacing w:val="0"/>
          <w:sz w:val="32"/>
          <w:szCs w:val="32"/>
          <w:shd w:val="clear" w:fill="FFFFFF"/>
          <w:lang w:eastAsia="zh-CN"/>
        </w:rPr>
        <w:t>（</w:t>
      </w:r>
      <w:r>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t>一</w:t>
      </w:r>
      <w:r>
        <w:rPr>
          <w:rStyle w:val="7"/>
          <w:rFonts w:hint="eastAsia" w:ascii="楷体_GB2312" w:hAnsi="楷体_GB2312" w:eastAsia="楷体_GB2312" w:cs="楷体_GB2312"/>
          <w:b/>
          <w:bCs w:val="0"/>
          <w:i w:val="0"/>
          <w:iCs w:val="0"/>
          <w:caps w:val="0"/>
          <w:color w:val="333333"/>
          <w:spacing w:val="0"/>
          <w:sz w:val="32"/>
          <w:szCs w:val="32"/>
          <w:shd w:val="clear" w:fill="FFFFFF"/>
          <w:lang w:eastAsia="zh-CN"/>
        </w:rPr>
        <w:t>）</w:t>
      </w:r>
      <w:r>
        <w:rPr>
          <w:rStyle w:val="7"/>
          <w:rFonts w:hint="eastAsia" w:ascii="楷体_GB2312" w:hAnsi="楷体_GB2312" w:eastAsia="楷体_GB2312" w:cs="楷体_GB2312"/>
          <w:b/>
          <w:bCs w:val="0"/>
          <w:i w:val="0"/>
          <w:iCs w:val="0"/>
          <w:caps w:val="0"/>
          <w:color w:val="333333"/>
          <w:spacing w:val="0"/>
          <w:sz w:val="32"/>
          <w:szCs w:val="32"/>
          <w:shd w:val="clear" w:fill="FFFFFF"/>
        </w:rPr>
        <w:t>坚持领导干部带头学法用</w:t>
      </w:r>
      <w:r>
        <w:rPr>
          <w:rStyle w:val="7"/>
          <w:rFonts w:hint="eastAsia" w:ascii="楷体_GB2312" w:hAnsi="楷体_GB2312" w:eastAsia="楷体_GB2312" w:cs="楷体_GB2312"/>
          <w:b/>
          <w:bCs w:val="0"/>
          <w:i w:val="0"/>
          <w:iCs w:val="0"/>
          <w:caps w:val="0"/>
          <w:color w:val="333333"/>
          <w:spacing w:val="0"/>
          <w:sz w:val="32"/>
          <w:szCs w:val="32"/>
          <w:shd w:val="clear" w:fill="FFFFFF"/>
          <w:lang w:eastAsia="zh-CN"/>
        </w:rPr>
        <w:t>法</w:t>
      </w:r>
    </w:p>
    <w:p w14:paraId="682DEC7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0" w:firstLineChars="200"/>
        <w:jc w:val="both"/>
        <w:textAlignment w:val="auto"/>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shd w:val="clear" w:fill="FFFFFF"/>
        </w:rPr>
        <w:t>坚持问题导向，狠抓关键少数，我局把领导干部带头学法、模范守法作为树立法治意识的关键，坚持领导干部集中学法制度，坚持法治教育与法治实践相结合，深入开展法治学习教育，不断充实法律知识，提高依法行政水平，将法治政府建设工作各项要求贯穿始终，坚持以学促用，学以致用。202</w:t>
      </w:r>
      <w:r>
        <w:rPr>
          <w:rFonts w:hint="eastAsia" w:ascii="仿宋_GB2312" w:hAnsi="仿宋_GB2312" w:eastAsia="仿宋_GB2312" w:cs="仿宋_GB2312"/>
          <w:i w:val="0"/>
          <w:iCs w:val="0"/>
          <w:caps w:val="0"/>
          <w:color w:val="auto"/>
          <w:spacing w:val="0"/>
          <w:sz w:val="32"/>
          <w:szCs w:val="32"/>
          <w:shd w:val="clear" w:fill="FFFFFF"/>
          <w:lang w:val="en-US" w:eastAsia="zh-CN"/>
        </w:rPr>
        <w:t>4</w:t>
      </w:r>
      <w:r>
        <w:rPr>
          <w:rFonts w:hint="eastAsia" w:ascii="仿宋_GB2312" w:hAnsi="仿宋_GB2312" w:eastAsia="仿宋_GB2312" w:cs="仿宋_GB2312"/>
          <w:i w:val="0"/>
          <w:iCs w:val="0"/>
          <w:caps w:val="0"/>
          <w:color w:val="auto"/>
          <w:spacing w:val="0"/>
          <w:sz w:val="32"/>
          <w:szCs w:val="32"/>
          <w:shd w:val="clear" w:fill="FFFFFF"/>
        </w:rPr>
        <w:t>年局党委班子2次在中心组学习</w:t>
      </w:r>
      <w:r>
        <w:rPr>
          <w:rFonts w:hint="eastAsia" w:ascii="仿宋_GB2312" w:hAnsi="仿宋_GB2312" w:eastAsia="仿宋_GB2312" w:cs="仿宋_GB2312"/>
          <w:i w:val="0"/>
          <w:iCs w:val="0"/>
          <w:caps w:val="0"/>
          <w:color w:val="auto"/>
          <w:spacing w:val="0"/>
          <w:sz w:val="32"/>
          <w:szCs w:val="32"/>
          <w:shd w:val="clear" w:fill="FFFFFF"/>
          <w:lang w:eastAsia="zh-CN"/>
        </w:rPr>
        <w:t>时，</w:t>
      </w:r>
      <w:r>
        <w:rPr>
          <w:rFonts w:hint="eastAsia" w:ascii="仿宋_GB2312" w:hAnsi="仿宋_GB2312" w:eastAsia="仿宋_GB2312" w:cs="仿宋_GB2312"/>
          <w:i w:val="0"/>
          <w:iCs w:val="0"/>
          <w:caps w:val="0"/>
          <w:color w:val="auto"/>
          <w:spacing w:val="0"/>
          <w:sz w:val="32"/>
          <w:szCs w:val="32"/>
          <w:shd w:val="clear" w:fill="FFFFFF"/>
        </w:rPr>
        <w:t>专题学习习近平总书记关于依法治国的最新论述和精神，进一步提升</w:t>
      </w:r>
      <w:r>
        <w:rPr>
          <w:rFonts w:hint="eastAsia" w:ascii="仿宋_GB2312" w:hAnsi="仿宋_GB2312" w:eastAsia="仿宋_GB2312" w:cs="仿宋_GB2312"/>
          <w:i w:val="0"/>
          <w:iCs w:val="0"/>
          <w:caps w:val="0"/>
          <w:color w:val="auto"/>
          <w:spacing w:val="0"/>
          <w:sz w:val="32"/>
          <w:szCs w:val="32"/>
          <w:shd w:val="clear" w:fill="FFFFFF"/>
          <w:lang w:eastAsia="zh-CN"/>
        </w:rPr>
        <w:t>了</w:t>
      </w:r>
      <w:r>
        <w:rPr>
          <w:rFonts w:hint="eastAsia" w:ascii="仿宋_GB2312" w:hAnsi="仿宋_GB2312" w:eastAsia="仿宋_GB2312" w:cs="仿宋_GB2312"/>
          <w:i w:val="0"/>
          <w:iCs w:val="0"/>
          <w:caps w:val="0"/>
          <w:color w:val="auto"/>
          <w:spacing w:val="0"/>
          <w:sz w:val="32"/>
          <w:szCs w:val="32"/>
          <w:shd w:val="clear" w:fill="FFFFFF"/>
        </w:rPr>
        <w:t>领导干部运用法治思维的能力和水平。 </w:t>
      </w:r>
    </w:p>
    <w:p w14:paraId="36F44ABA">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Chars="0" w:right="0" w:rightChars="0" w:firstLine="643" w:firstLineChars="200"/>
        <w:jc w:val="both"/>
        <w:textAlignment w:val="auto"/>
        <w:rPr>
          <w:rFonts w:hint="eastAsia" w:ascii="楷体_GB2312" w:hAnsi="楷体_GB2312" w:eastAsia="楷体_GB2312" w:cs="楷体_GB2312"/>
          <w:b/>
          <w:bCs w:val="0"/>
          <w:i w:val="0"/>
          <w:iCs w:val="0"/>
          <w:caps w:val="0"/>
          <w:color w:val="auto"/>
          <w:spacing w:val="0"/>
          <w:sz w:val="32"/>
          <w:szCs w:val="32"/>
        </w:rPr>
      </w:pPr>
      <w:r>
        <w:rPr>
          <w:rStyle w:val="7"/>
          <w:rFonts w:hint="eastAsia" w:ascii="楷体_GB2312" w:hAnsi="楷体_GB2312" w:eastAsia="楷体_GB2312" w:cs="楷体_GB2312"/>
          <w:b/>
          <w:bCs w:val="0"/>
          <w:i w:val="0"/>
          <w:iCs w:val="0"/>
          <w:caps w:val="0"/>
          <w:color w:val="auto"/>
          <w:spacing w:val="0"/>
          <w:sz w:val="32"/>
          <w:szCs w:val="32"/>
          <w:shd w:val="clear" w:fill="FFFFFF"/>
          <w:lang w:eastAsia="zh-CN"/>
        </w:rPr>
        <w:t>（</w:t>
      </w:r>
      <w:r>
        <w:rPr>
          <w:rStyle w:val="7"/>
          <w:rFonts w:hint="eastAsia" w:ascii="楷体_GB2312" w:hAnsi="楷体_GB2312" w:eastAsia="楷体_GB2312" w:cs="楷体_GB2312"/>
          <w:b/>
          <w:bCs w:val="0"/>
          <w:i w:val="0"/>
          <w:iCs w:val="0"/>
          <w:caps w:val="0"/>
          <w:color w:val="auto"/>
          <w:spacing w:val="0"/>
          <w:sz w:val="32"/>
          <w:szCs w:val="32"/>
          <w:shd w:val="clear" w:fill="FFFFFF"/>
          <w:lang w:val="en-US" w:eastAsia="zh-CN"/>
        </w:rPr>
        <w:t>二</w:t>
      </w:r>
      <w:r>
        <w:rPr>
          <w:rStyle w:val="7"/>
          <w:rFonts w:hint="eastAsia" w:ascii="楷体_GB2312" w:hAnsi="楷体_GB2312" w:eastAsia="楷体_GB2312" w:cs="楷体_GB2312"/>
          <w:b/>
          <w:bCs w:val="0"/>
          <w:i w:val="0"/>
          <w:iCs w:val="0"/>
          <w:caps w:val="0"/>
          <w:color w:val="auto"/>
          <w:spacing w:val="0"/>
          <w:sz w:val="32"/>
          <w:szCs w:val="32"/>
          <w:shd w:val="clear" w:fill="FFFFFF"/>
          <w:lang w:eastAsia="zh-CN"/>
        </w:rPr>
        <w:t>）</w:t>
      </w:r>
      <w:r>
        <w:rPr>
          <w:rStyle w:val="7"/>
          <w:rFonts w:hint="eastAsia" w:ascii="楷体_GB2312" w:hAnsi="楷体_GB2312" w:eastAsia="楷体_GB2312" w:cs="楷体_GB2312"/>
          <w:b/>
          <w:bCs w:val="0"/>
          <w:i w:val="0"/>
          <w:iCs w:val="0"/>
          <w:caps w:val="0"/>
          <w:color w:val="auto"/>
          <w:spacing w:val="0"/>
          <w:sz w:val="32"/>
          <w:szCs w:val="32"/>
          <w:shd w:val="clear" w:fill="FFFFFF"/>
        </w:rPr>
        <w:t>认真落实干部职工普法教育制度</w:t>
      </w:r>
    </w:p>
    <w:p w14:paraId="3103B6A6">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rightChars="0" w:firstLine="640" w:firstLineChars="200"/>
        <w:jc w:val="both"/>
        <w:textAlignment w:val="auto"/>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shd w:val="clear" w:fill="FFFFFF"/>
        </w:rPr>
        <w:t>坚持把增强全局干部职工的法治意识和依法办事能力作为推进普法教育、依法治理等各项法治实践的重要前提和基础。多次安排全体干部职工学习党的规章制度和业务上相关法律法规，不断增强干部职工依法履行职责、依法承担责任意识。通过活动，也进一步增强了干部职工的廉政意识。 </w:t>
      </w:r>
    </w:p>
    <w:p w14:paraId="55E16F7B">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3" w:firstLineChars="200"/>
        <w:jc w:val="both"/>
        <w:textAlignment w:val="auto"/>
        <w:rPr>
          <w:rFonts w:hint="eastAsia" w:ascii="仿宋_GB2312" w:hAnsi="仿宋_GB2312" w:eastAsia="仿宋_GB2312" w:cs="仿宋_GB2312"/>
          <w:i w:val="0"/>
          <w:iCs w:val="0"/>
          <w:caps w:val="0"/>
          <w:color w:val="333333"/>
          <w:spacing w:val="0"/>
          <w:sz w:val="32"/>
          <w:szCs w:val="32"/>
        </w:rPr>
      </w:pPr>
      <w:r>
        <w:rPr>
          <w:rStyle w:val="7"/>
          <w:rFonts w:hint="eastAsia" w:ascii="黑体" w:hAnsi="黑体" w:eastAsia="黑体" w:cs="黑体"/>
          <w:i w:val="0"/>
          <w:iCs w:val="0"/>
          <w:caps w:val="0"/>
          <w:color w:val="333333"/>
          <w:spacing w:val="0"/>
          <w:sz w:val="32"/>
          <w:szCs w:val="32"/>
          <w:shd w:val="clear" w:fill="FFFFFF"/>
        </w:rPr>
        <w:t>三</w:t>
      </w:r>
      <w:r>
        <w:rPr>
          <w:rStyle w:val="7"/>
          <w:rFonts w:hint="eastAsia" w:ascii="黑体" w:hAnsi="黑体" w:eastAsia="黑体" w:cs="黑体"/>
          <w:i w:val="0"/>
          <w:iCs w:val="0"/>
          <w:caps w:val="0"/>
          <w:color w:val="333333"/>
          <w:spacing w:val="0"/>
          <w:sz w:val="32"/>
          <w:szCs w:val="32"/>
          <w:shd w:val="clear" w:fill="FFFFFF"/>
          <w:lang w:eastAsia="zh-CN"/>
        </w:rPr>
        <w:t>、</w:t>
      </w:r>
      <w:r>
        <w:rPr>
          <w:rStyle w:val="7"/>
          <w:rFonts w:hint="eastAsia" w:ascii="黑体" w:hAnsi="黑体" w:eastAsia="黑体" w:cs="黑体"/>
          <w:i w:val="0"/>
          <w:iCs w:val="0"/>
          <w:caps w:val="0"/>
          <w:color w:val="333333"/>
          <w:spacing w:val="0"/>
          <w:sz w:val="32"/>
          <w:szCs w:val="32"/>
          <w:shd w:val="clear" w:fill="FFFFFF"/>
        </w:rPr>
        <w:t>深入推进政务公开，保证行政权力高效透明运行</w:t>
      </w:r>
      <w:r>
        <w:rPr>
          <w:rFonts w:hint="eastAsia" w:ascii="黑体" w:hAnsi="黑体" w:eastAsia="黑体" w:cs="黑体"/>
          <w:i w:val="0"/>
          <w:iCs w:val="0"/>
          <w:caps w:val="0"/>
          <w:color w:val="333333"/>
          <w:spacing w:val="0"/>
          <w:sz w:val="32"/>
          <w:szCs w:val="32"/>
          <w:shd w:val="clear" w:fill="FFFFFF"/>
        </w:rPr>
        <w:t> </w:t>
      </w:r>
    </w:p>
    <w:p w14:paraId="43E55F4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0" w:firstLineChars="200"/>
        <w:jc w:val="both"/>
        <w:textAlignment w:val="auto"/>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auto"/>
          <w:spacing w:val="0"/>
          <w:sz w:val="32"/>
          <w:szCs w:val="32"/>
          <w:shd w:val="clear" w:fill="FFFFFF"/>
        </w:rPr>
        <w:t>认真落实信息公开制度，为了确保我局政务公开真实、及时、安全、有效，确定</w:t>
      </w:r>
      <w:r>
        <w:rPr>
          <w:rFonts w:hint="eastAsia" w:ascii="仿宋_GB2312" w:hAnsi="仿宋_GB2312" w:eastAsia="仿宋_GB2312" w:cs="仿宋_GB2312"/>
          <w:i w:val="0"/>
          <w:iCs w:val="0"/>
          <w:caps w:val="0"/>
          <w:color w:val="auto"/>
          <w:spacing w:val="0"/>
          <w:sz w:val="32"/>
          <w:szCs w:val="32"/>
          <w:shd w:val="clear" w:fill="FFFFFF"/>
          <w:lang w:eastAsia="zh-CN"/>
        </w:rPr>
        <w:t>了</w:t>
      </w:r>
      <w:r>
        <w:rPr>
          <w:rFonts w:hint="eastAsia" w:ascii="仿宋_GB2312" w:hAnsi="仿宋_GB2312" w:eastAsia="仿宋_GB2312" w:cs="仿宋_GB2312"/>
          <w:i w:val="0"/>
          <w:iCs w:val="0"/>
          <w:caps w:val="0"/>
          <w:color w:val="auto"/>
          <w:spacing w:val="0"/>
          <w:sz w:val="32"/>
          <w:szCs w:val="32"/>
          <w:shd w:val="clear" w:fill="FFFFFF"/>
        </w:rPr>
        <w:t>专人负责</w:t>
      </w:r>
      <w:r>
        <w:rPr>
          <w:rFonts w:hint="eastAsia" w:ascii="仿宋_GB2312" w:hAnsi="仿宋_GB2312" w:eastAsia="仿宋_GB2312" w:cs="仿宋_GB2312"/>
          <w:i w:val="0"/>
          <w:iCs w:val="0"/>
          <w:caps w:val="0"/>
          <w:color w:val="auto"/>
          <w:spacing w:val="0"/>
          <w:sz w:val="32"/>
          <w:szCs w:val="32"/>
          <w:shd w:val="clear" w:fill="FFFFFF"/>
          <w:lang w:eastAsia="zh-CN"/>
        </w:rPr>
        <w:t>“双随机、一公开”和</w:t>
      </w:r>
      <w:r>
        <w:rPr>
          <w:rFonts w:hint="eastAsia" w:ascii="仿宋_GB2312" w:hAnsi="仿宋_GB2312" w:eastAsia="仿宋_GB2312" w:cs="仿宋_GB2312"/>
          <w:i w:val="0"/>
          <w:iCs w:val="0"/>
          <w:caps w:val="0"/>
          <w:color w:val="auto"/>
          <w:spacing w:val="0"/>
          <w:sz w:val="32"/>
          <w:szCs w:val="32"/>
          <w:shd w:val="clear" w:fill="FFFFFF"/>
        </w:rPr>
        <w:t>政府</w:t>
      </w:r>
      <w:r>
        <w:rPr>
          <w:rFonts w:hint="eastAsia" w:ascii="仿宋_GB2312" w:hAnsi="仿宋_GB2312" w:eastAsia="仿宋_GB2312" w:cs="仿宋_GB2312"/>
          <w:i w:val="0"/>
          <w:iCs w:val="0"/>
          <w:caps w:val="0"/>
          <w:color w:val="auto"/>
          <w:spacing w:val="0"/>
          <w:sz w:val="32"/>
          <w:szCs w:val="32"/>
          <w:shd w:val="clear" w:fill="FFFFFF"/>
          <w:lang w:eastAsia="zh-CN"/>
        </w:rPr>
        <w:t>门户网站执法</w:t>
      </w:r>
      <w:r>
        <w:rPr>
          <w:rFonts w:hint="eastAsia" w:ascii="仿宋_GB2312" w:hAnsi="仿宋_GB2312" w:eastAsia="仿宋_GB2312" w:cs="仿宋_GB2312"/>
          <w:i w:val="0"/>
          <w:iCs w:val="0"/>
          <w:caps w:val="0"/>
          <w:color w:val="auto"/>
          <w:spacing w:val="0"/>
          <w:sz w:val="32"/>
          <w:szCs w:val="32"/>
          <w:shd w:val="clear" w:fill="FFFFFF"/>
        </w:rPr>
        <w:t>信息公开的日常事务，推进了政府信息公开工作的有效运行。 </w:t>
      </w:r>
    </w:p>
    <w:p w14:paraId="2AE04FB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0"/>
        <w:jc w:val="both"/>
        <w:textAlignment w:val="auto"/>
        <w:rPr>
          <w:rFonts w:hint="eastAsia" w:ascii="黑体" w:hAnsi="黑体" w:eastAsia="黑体" w:cs="黑体"/>
          <w:i w:val="0"/>
          <w:iCs w:val="0"/>
          <w:caps w:val="0"/>
          <w:color w:val="333333"/>
          <w:spacing w:val="0"/>
          <w:sz w:val="32"/>
          <w:szCs w:val="32"/>
        </w:rPr>
      </w:pPr>
      <w:r>
        <w:rPr>
          <w:rFonts w:hint="eastAsia" w:ascii="仿宋_GB2312" w:hAnsi="仿宋_GB2312" w:eastAsia="仿宋_GB2312" w:cs="仿宋_GB2312"/>
          <w:i w:val="0"/>
          <w:iCs w:val="0"/>
          <w:caps w:val="0"/>
          <w:color w:val="333333"/>
          <w:spacing w:val="0"/>
          <w:sz w:val="32"/>
          <w:szCs w:val="32"/>
          <w:shd w:val="clear" w:fill="FFFFFF"/>
        </w:rPr>
        <w:t>　　</w:t>
      </w:r>
      <w:r>
        <w:rPr>
          <w:rStyle w:val="7"/>
          <w:rFonts w:hint="eastAsia" w:ascii="黑体" w:hAnsi="黑体" w:eastAsia="黑体" w:cs="黑体"/>
          <w:i w:val="0"/>
          <w:iCs w:val="0"/>
          <w:caps w:val="0"/>
          <w:color w:val="333333"/>
          <w:spacing w:val="0"/>
          <w:sz w:val="32"/>
          <w:szCs w:val="32"/>
          <w:shd w:val="clear" w:fill="FFFFFF"/>
        </w:rPr>
        <w:t>四</w:t>
      </w:r>
      <w:r>
        <w:rPr>
          <w:rStyle w:val="7"/>
          <w:rFonts w:hint="eastAsia" w:ascii="黑体" w:hAnsi="黑体" w:eastAsia="黑体" w:cs="黑体"/>
          <w:i w:val="0"/>
          <w:iCs w:val="0"/>
          <w:caps w:val="0"/>
          <w:color w:val="333333"/>
          <w:spacing w:val="0"/>
          <w:sz w:val="32"/>
          <w:szCs w:val="32"/>
          <w:shd w:val="clear" w:fill="FFFFFF"/>
          <w:lang w:eastAsia="zh-CN"/>
        </w:rPr>
        <w:t>、</w:t>
      </w:r>
      <w:r>
        <w:rPr>
          <w:rStyle w:val="7"/>
          <w:rFonts w:hint="eastAsia" w:ascii="黑体" w:hAnsi="黑体" w:eastAsia="黑体" w:cs="黑体"/>
          <w:i w:val="0"/>
          <w:iCs w:val="0"/>
          <w:caps w:val="0"/>
          <w:color w:val="333333"/>
          <w:spacing w:val="0"/>
          <w:sz w:val="32"/>
          <w:szCs w:val="32"/>
          <w:shd w:val="clear" w:fill="FFFFFF"/>
        </w:rPr>
        <w:t>严格规范执法，深入开展依法治理</w:t>
      </w:r>
      <w:r>
        <w:rPr>
          <w:rFonts w:hint="eastAsia" w:ascii="黑体" w:hAnsi="黑体" w:eastAsia="黑体" w:cs="黑体"/>
          <w:i w:val="0"/>
          <w:iCs w:val="0"/>
          <w:caps w:val="0"/>
          <w:color w:val="333333"/>
          <w:spacing w:val="0"/>
          <w:sz w:val="32"/>
          <w:szCs w:val="32"/>
          <w:shd w:val="clear" w:fill="FFFFFF"/>
        </w:rPr>
        <w:t> </w:t>
      </w:r>
    </w:p>
    <w:p w14:paraId="00BF15C6">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Chars="0" w:right="0" w:rightChars="0" w:firstLine="643" w:firstLineChars="200"/>
        <w:jc w:val="both"/>
        <w:textAlignment w:val="auto"/>
        <w:rPr>
          <w:rStyle w:val="7"/>
          <w:rFonts w:hint="eastAsia" w:ascii="楷体_GB2312" w:hAnsi="楷体_GB2312" w:eastAsia="楷体_GB2312" w:cs="楷体_GB2312"/>
          <w:b/>
          <w:bCs w:val="0"/>
          <w:i w:val="0"/>
          <w:iCs w:val="0"/>
          <w:caps w:val="0"/>
          <w:color w:val="333333"/>
          <w:spacing w:val="0"/>
          <w:sz w:val="32"/>
          <w:szCs w:val="32"/>
          <w:shd w:val="clear" w:fill="FFFFFF"/>
          <w:lang w:eastAsia="zh-CN"/>
        </w:rPr>
      </w:pPr>
      <w:r>
        <w:rPr>
          <w:rStyle w:val="7"/>
          <w:rFonts w:hint="eastAsia" w:ascii="楷体_GB2312" w:hAnsi="楷体_GB2312" w:eastAsia="楷体_GB2312" w:cs="楷体_GB2312"/>
          <w:b/>
          <w:bCs w:val="0"/>
          <w:i w:val="0"/>
          <w:iCs w:val="0"/>
          <w:caps w:val="0"/>
          <w:color w:val="333333"/>
          <w:spacing w:val="0"/>
          <w:sz w:val="32"/>
          <w:szCs w:val="32"/>
          <w:shd w:val="clear" w:fill="FFFFFF"/>
          <w:lang w:eastAsia="zh-CN"/>
        </w:rPr>
        <w:t>（</w:t>
      </w:r>
      <w:r>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t>一</w:t>
      </w:r>
      <w:r>
        <w:rPr>
          <w:rStyle w:val="7"/>
          <w:rFonts w:hint="eastAsia" w:ascii="楷体_GB2312" w:hAnsi="楷体_GB2312" w:eastAsia="楷体_GB2312" w:cs="楷体_GB2312"/>
          <w:b/>
          <w:bCs w:val="0"/>
          <w:i w:val="0"/>
          <w:iCs w:val="0"/>
          <w:caps w:val="0"/>
          <w:color w:val="333333"/>
          <w:spacing w:val="0"/>
          <w:sz w:val="32"/>
          <w:szCs w:val="32"/>
          <w:shd w:val="clear" w:fill="FFFFFF"/>
          <w:lang w:eastAsia="zh-CN"/>
        </w:rPr>
        <w:t>）建立了执法人员学法制度</w:t>
      </w:r>
    </w:p>
    <w:p w14:paraId="3FA6271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0"/>
        <w:jc w:val="both"/>
        <w:textAlignment w:val="auto"/>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i w:val="0"/>
          <w:iCs w:val="0"/>
          <w:caps w:val="0"/>
          <w:color w:val="auto"/>
          <w:spacing w:val="0"/>
          <w:sz w:val="32"/>
          <w:szCs w:val="32"/>
          <w:shd w:val="clear" w:fill="FFFFFF"/>
        </w:rPr>
        <w:t>为全面推进依法行政，加强行政执法队伍建设，不断更新执法人员的法律知识、强化法纪意识，严格落实执法人员持证上岗制度，根据机构改革及住建系统行政职能转变，我局组织干部职工参加统一的行政执法资格考试，为促进规范文明执法、推进法治政府建设起到了积极促进作用。</w:t>
      </w:r>
      <w:r>
        <w:rPr>
          <w:rFonts w:hint="eastAsia" w:ascii="仿宋_GB2312" w:hAnsi="仿宋_GB2312" w:eastAsia="仿宋_GB2312" w:cs="仿宋_GB2312"/>
          <w:i w:val="0"/>
          <w:iCs w:val="0"/>
          <w:caps w:val="0"/>
          <w:color w:val="333333"/>
          <w:spacing w:val="0"/>
          <w:sz w:val="32"/>
          <w:szCs w:val="32"/>
          <w:shd w:val="clear" w:fill="FFFFFF"/>
        </w:rPr>
        <w:t> </w:t>
      </w:r>
    </w:p>
    <w:p w14:paraId="46C1E7E2">
      <w:pPr>
        <w:keepNext w:val="0"/>
        <w:keepLines w:val="0"/>
        <w:pageBreakBefore w:val="0"/>
        <w:numPr>
          <w:ilvl w:val="0"/>
          <w:numId w:val="0"/>
        </w:numPr>
        <w:kinsoku/>
        <w:wordWrap/>
        <w:overflowPunct/>
        <w:topLinePunct w:val="0"/>
        <w:autoSpaceDE/>
        <w:autoSpaceDN/>
        <w:bidi w:val="0"/>
        <w:adjustRightInd/>
        <w:snapToGrid/>
        <w:spacing w:line="620" w:lineRule="exact"/>
        <w:ind w:left="0" w:firstLine="643" w:firstLineChars="200"/>
        <w:textAlignment w:val="auto"/>
        <w:rPr>
          <w:rFonts w:hint="eastAsia" w:ascii="楷体_GB2312" w:hAnsi="楷体_GB2312" w:eastAsia="楷体_GB2312" w:cs="楷体_GB2312"/>
          <w:b/>
          <w:bCs w:val="0"/>
          <w:sz w:val="32"/>
          <w:szCs w:val="32"/>
          <w:lang w:eastAsia="zh-CN"/>
        </w:rPr>
      </w:pPr>
      <w:r>
        <w:rPr>
          <w:rStyle w:val="7"/>
          <w:rFonts w:hint="eastAsia" w:ascii="楷体_GB2312" w:hAnsi="楷体_GB2312" w:eastAsia="楷体_GB2312" w:cs="楷体_GB2312"/>
          <w:b/>
          <w:bCs w:val="0"/>
          <w:i w:val="0"/>
          <w:iCs w:val="0"/>
          <w:caps w:val="0"/>
          <w:color w:val="333333"/>
          <w:spacing w:val="0"/>
          <w:sz w:val="32"/>
          <w:szCs w:val="32"/>
          <w:shd w:val="clear" w:fill="FFFFFF"/>
          <w:lang w:eastAsia="zh-CN"/>
        </w:rPr>
        <w:t>（</w:t>
      </w:r>
      <w:r>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t>二</w:t>
      </w:r>
      <w:r>
        <w:rPr>
          <w:rStyle w:val="7"/>
          <w:rFonts w:hint="eastAsia" w:ascii="楷体_GB2312" w:hAnsi="楷体_GB2312" w:eastAsia="楷体_GB2312" w:cs="楷体_GB2312"/>
          <w:b/>
          <w:bCs w:val="0"/>
          <w:i w:val="0"/>
          <w:iCs w:val="0"/>
          <w:caps w:val="0"/>
          <w:color w:val="333333"/>
          <w:spacing w:val="0"/>
          <w:sz w:val="32"/>
          <w:szCs w:val="32"/>
          <w:shd w:val="clear" w:fill="FFFFFF"/>
          <w:lang w:eastAsia="zh-CN"/>
        </w:rPr>
        <w:t>）</w:t>
      </w:r>
      <w:r>
        <w:rPr>
          <w:rStyle w:val="7"/>
          <w:rFonts w:hint="eastAsia" w:ascii="楷体_GB2312" w:hAnsi="楷体_GB2312" w:eastAsia="楷体_GB2312" w:cs="楷体_GB2312"/>
          <w:b/>
          <w:bCs w:val="0"/>
          <w:i w:val="0"/>
          <w:iCs w:val="0"/>
          <w:caps w:val="0"/>
          <w:color w:val="333333"/>
          <w:spacing w:val="0"/>
          <w:sz w:val="32"/>
          <w:szCs w:val="32"/>
          <w:shd w:val="clear" w:fill="FFFFFF"/>
        </w:rPr>
        <w:t>充分发挥法</w:t>
      </w:r>
      <w:r>
        <w:rPr>
          <w:rStyle w:val="7"/>
          <w:rFonts w:hint="eastAsia" w:ascii="楷体_GB2312" w:hAnsi="楷体_GB2312" w:eastAsia="楷体_GB2312" w:cs="楷体_GB2312"/>
          <w:b/>
          <w:bCs w:val="0"/>
          <w:i w:val="0"/>
          <w:iCs w:val="0"/>
          <w:caps w:val="0"/>
          <w:color w:val="333333"/>
          <w:spacing w:val="0"/>
          <w:sz w:val="32"/>
          <w:szCs w:val="32"/>
          <w:highlight w:val="none"/>
          <w:shd w:val="clear" w:fill="FFFFFF"/>
        </w:rPr>
        <w:t>律顾问在推进法治政府</w:t>
      </w:r>
      <w:r>
        <w:rPr>
          <w:rStyle w:val="7"/>
          <w:rFonts w:hint="eastAsia" w:ascii="楷体_GB2312" w:hAnsi="楷体_GB2312" w:eastAsia="楷体_GB2312" w:cs="楷体_GB2312"/>
          <w:b/>
          <w:bCs w:val="0"/>
          <w:i w:val="0"/>
          <w:iCs w:val="0"/>
          <w:caps w:val="0"/>
          <w:color w:val="333333"/>
          <w:spacing w:val="0"/>
          <w:sz w:val="32"/>
          <w:szCs w:val="32"/>
          <w:highlight w:val="none"/>
          <w:shd w:val="clear" w:fill="FFFFFF"/>
          <w:lang w:eastAsia="zh-CN"/>
        </w:rPr>
        <w:t>建设</w:t>
      </w:r>
      <w:r>
        <w:rPr>
          <w:rStyle w:val="7"/>
          <w:rFonts w:hint="eastAsia" w:ascii="楷体_GB2312" w:hAnsi="楷体_GB2312" w:eastAsia="楷体_GB2312" w:cs="楷体_GB2312"/>
          <w:b/>
          <w:bCs w:val="0"/>
          <w:i w:val="0"/>
          <w:iCs w:val="0"/>
          <w:caps w:val="0"/>
          <w:color w:val="333333"/>
          <w:spacing w:val="0"/>
          <w:sz w:val="32"/>
          <w:szCs w:val="32"/>
          <w:highlight w:val="none"/>
          <w:shd w:val="clear" w:fill="FFFFFF"/>
        </w:rPr>
        <w:t>中的作</w:t>
      </w:r>
      <w:r>
        <w:rPr>
          <w:rStyle w:val="7"/>
          <w:rFonts w:hint="eastAsia" w:ascii="楷体_GB2312" w:hAnsi="楷体_GB2312" w:eastAsia="楷体_GB2312" w:cs="楷体_GB2312"/>
          <w:b/>
          <w:bCs w:val="0"/>
          <w:i w:val="0"/>
          <w:iCs w:val="0"/>
          <w:caps w:val="0"/>
          <w:color w:val="333333"/>
          <w:spacing w:val="0"/>
          <w:sz w:val="32"/>
          <w:szCs w:val="32"/>
          <w:shd w:val="clear" w:fill="FFFFFF"/>
        </w:rPr>
        <w:t>用</w:t>
      </w:r>
    </w:p>
    <w:p w14:paraId="5DF8B443">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40" w:firstLineChars="200"/>
        <w:textAlignment w:val="auto"/>
        <w:rPr>
          <w:rFonts w:hint="eastAsia" w:ascii="仿宋_GB2312" w:hAnsi="仿宋_GB2312" w:eastAsia="仿宋_GB2312" w:cs="仿宋_GB2312"/>
          <w:i w:val="0"/>
          <w:iCs w:val="0"/>
          <w:caps w:val="0"/>
          <w:color w:val="333333"/>
          <w:spacing w:val="0"/>
          <w:sz w:val="32"/>
          <w:szCs w:val="32"/>
        </w:rPr>
      </w:pPr>
      <w:r>
        <w:rPr>
          <w:rFonts w:hint="eastAsia" w:ascii="仿宋_GB2312" w:hAnsi="仿宋_GB2312" w:eastAsia="仿宋_GB2312" w:cs="仿宋_GB2312"/>
          <w:color w:val="auto"/>
          <w:sz w:val="32"/>
          <w:szCs w:val="32"/>
          <w:lang w:val="en-US" w:eastAsia="zh-CN"/>
        </w:rPr>
        <w:t>我局认真贯彻落实重大行政事项及行政处罚法律审查制度。自2024年1月份至今我局法律顾问共审查合同出具法律意见书60余份。审查行政处罚事项出具法律意见书1份。确保了合同的合法性，行政处罚程序及适用法律准确性。</w:t>
      </w:r>
    </w:p>
    <w:p w14:paraId="4656F90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3" w:firstLineChars="200"/>
        <w:jc w:val="both"/>
        <w:textAlignment w:val="auto"/>
        <w:rPr>
          <w:rFonts w:hint="eastAsia" w:ascii="黑体" w:hAnsi="黑体" w:eastAsia="黑体" w:cs="黑体"/>
          <w:i w:val="0"/>
          <w:iCs w:val="0"/>
          <w:caps w:val="0"/>
          <w:color w:val="333333"/>
          <w:spacing w:val="0"/>
          <w:sz w:val="32"/>
          <w:szCs w:val="32"/>
        </w:rPr>
      </w:pPr>
      <w:r>
        <w:rPr>
          <w:rStyle w:val="7"/>
          <w:rFonts w:hint="eastAsia" w:ascii="黑体" w:hAnsi="黑体" w:eastAsia="黑体" w:cs="黑体"/>
          <w:i w:val="0"/>
          <w:iCs w:val="0"/>
          <w:caps w:val="0"/>
          <w:color w:val="333333"/>
          <w:spacing w:val="0"/>
          <w:sz w:val="32"/>
          <w:szCs w:val="32"/>
          <w:shd w:val="clear" w:fill="FFFFFF"/>
        </w:rPr>
        <w:t>五</w:t>
      </w:r>
      <w:r>
        <w:rPr>
          <w:rStyle w:val="7"/>
          <w:rFonts w:hint="eastAsia" w:ascii="黑体" w:hAnsi="黑体" w:eastAsia="黑体" w:cs="黑体"/>
          <w:i w:val="0"/>
          <w:iCs w:val="0"/>
          <w:caps w:val="0"/>
          <w:color w:val="333333"/>
          <w:spacing w:val="0"/>
          <w:sz w:val="32"/>
          <w:szCs w:val="32"/>
          <w:shd w:val="clear" w:fill="FFFFFF"/>
          <w:lang w:eastAsia="zh-CN"/>
        </w:rPr>
        <w:t>、</w:t>
      </w:r>
      <w:r>
        <w:rPr>
          <w:rStyle w:val="7"/>
          <w:rFonts w:hint="eastAsia" w:ascii="黑体" w:hAnsi="黑体" w:eastAsia="黑体" w:cs="黑体"/>
          <w:i w:val="0"/>
          <w:iCs w:val="0"/>
          <w:caps w:val="0"/>
          <w:color w:val="333333"/>
          <w:spacing w:val="0"/>
          <w:sz w:val="32"/>
          <w:szCs w:val="32"/>
          <w:shd w:val="clear" w:fill="FFFFFF"/>
        </w:rPr>
        <w:t>法治宣传教育</w:t>
      </w:r>
      <w:r>
        <w:rPr>
          <w:rFonts w:hint="eastAsia" w:ascii="黑体" w:hAnsi="黑体" w:eastAsia="黑体" w:cs="黑体"/>
          <w:i w:val="0"/>
          <w:iCs w:val="0"/>
          <w:caps w:val="0"/>
          <w:color w:val="333333"/>
          <w:spacing w:val="0"/>
          <w:sz w:val="32"/>
          <w:szCs w:val="32"/>
          <w:shd w:val="clear" w:fill="FFFFFF"/>
        </w:rPr>
        <w:t> </w:t>
      </w:r>
    </w:p>
    <w:p w14:paraId="4DD0185E">
      <w:pPr>
        <w:keepNext w:val="0"/>
        <w:keepLines w:val="0"/>
        <w:pageBreakBefore w:val="0"/>
        <w:numPr>
          <w:ilvl w:val="0"/>
          <w:numId w:val="0"/>
        </w:numPr>
        <w:kinsoku/>
        <w:wordWrap/>
        <w:overflowPunct/>
        <w:topLinePunct w:val="0"/>
        <w:autoSpaceDE/>
        <w:autoSpaceDN/>
        <w:bidi w:val="0"/>
        <w:adjustRightInd/>
        <w:snapToGrid/>
        <w:spacing w:line="620" w:lineRule="exact"/>
        <w:ind w:left="0" w:firstLine="643" w:firstLineChars="200"/>
        <w:textAlignment w:val="auto"/>
        <w:rPr>
          <w:rStyle w:val="7"/>
          <w:rFonts w:hint="eastAsia" w:ascii="楷体_GB2312" w:hAnsi="楷体_GB2312" w:eastAsia="楷体_GB2312" w:cs="楷体_GB2312"/>
          <w:b/>
          <w:bCs w:val="0"/>
          <w:i w:val="0"/>
          <w:iCs w:val="0"/>
          <w:caps w:val="0"/>
          <w:color w:val="333333"/>
          <w:spacing w:val="0"/>
          <w:sz w:val="32"/>
          <w:szCs w:val="32"/>
          <w:shd w:val="clear" w:fill="FFFFFF"/>
          <w:lang w:eastAsia="zh-CN"/>
        </w:rPr>
      </w:pPr>
      <w:r>
        <w:rPr>
          <w:rStyle w:val="7"/>
          <w:rFonts w:hint="eastAsia" w:ascii="楷体_GB2312" w:hAnsi="楷体_GB2312" w:eastAsia="楷体_GB2312" w:cs="楷体_GB2312"/>
          <w:b/>
          <w:bCs w:val="0"/>
          <w:i w:val="0"/>
          <w:iCs w:val="0"/>
          <w:caps w:val="0"/>
          <w:color w:val="333333"/>
          <w:spacing w:val="0"/>
          <w:sz w:val="32"/>
          <w:szCs w:val="32"/>
          <w:shd w:val="clear" w:fill="FFFFFF"/>
          <w:lang w:eastAsia="zh-CN"/>
        </w:rPr>
        <w:t>（</w:t>
      </w:r>
      <w:r>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t>一</w:t>
      </w:r>
      <w:r>
        <w:rPr>
          <w:rStyle w:val="7"/>
          <w:rFonts w:hint="eastAsia" w:ascii="楷体_GB2312" w:hAnsi="楷体_GB2312" w:eastAsia="楷体_GB2312" w:cs="楷体_GB2312"/>
          <w:b/>
          <w:bCs w:val="0"/>
          <w:i w:val="0"/>
          <w:iCs w:val="0"/>
          <w:caps w:val="0"/>
          <w:color w:val="333333"/>
          <w:spacing w:val="0"/>
          <w:sz w:val="32"/>
          <w:szCs w:val="32"/>
          <w:shd w:val="clear" w:fill="FFFFFF"/>
          <w:lang w:eastAsia="zh-CN"/>
        </w:rPr>
        <w:t>）抓好社会法治宣传</w:t>
      </w:r>
    </w:p>
    <w:p w14:paraId="0A62766C">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0" w:firstLineChars="200"/>
        <w:jc w:val="both"/>
        <w:textAlignment w:val="auto"/>
        <w:rPr>
          <w:rFonts w:hint="eastAsia" w:ascii="仿宋_GB2312" w:hAnsi="仿宋_GB2312" w:eastAsia="仿宋_GB2312" w:cs="仿宋_GB2312"/>
          <w:i w:val="0"/>
          <w:iCs w:val="0"/>
          <w:caps w:val="0"/>
          <w:color w:val="auto"/>
          <w:spacing w:val="0"/>
          <w:sz w:val="32"/>
          <w:szCs w:val="32"/>
          <w:highlight w:val="none"/>
        </w:rPr>
      </w:pPr>
      <w:r>
        <w:rPr>
          <w:rFonts w:hint="eastAsia" w:ascii="仿宋_GB2312" w:hAnsi="仿宋_GB2312" w:eastAsia="仿宋_GB2312" w:cs="仿宋_GB2312"/>
          <w:i w:val="0"/>
          <w:iCs w:val="0"/>
          <w:caps w:val="0"/>
          <w:color w:val="auto"/>
          <w:spacing w:val="0"/>
          <w:sz w:val="32"/>
          <w:szCs w:val="32"/>
          <w:shd w:val="clear" w:fill="FFFFFF"/>
        </w:rPr>
        <w:t>以业务领域为主要方向，将宣传工作融入日常工作中，在开展工作的过程中，积极向广大建筑企业、施工工地、</w:t>
      </w:r>
      <w:r>
        <w:rPr>
          <w:rFonts w:hint="eastAsia" w:ascii="仿宋_GB2312" w:hAnsi="仿宋_GB2312" w:eastAsia="仿宋_GB2312" w:cs="仿宋_GB2312"/>
          <w:i w:val="0"/>
          <w:iCs w:val="0"/>
          <w:caps w:val="0"/>
          <w:color w:val="auto"/>
          <w:spacing w:val="0"/>
          <w:sz w:val="32"/>
          <w:szCs w:val="32"/>
          <w:shd w:val="clear" w:fill="FFFFFF"/>
          <w:lang w:eastAsia="zh-CN"/>
        </w:rPr>
        <w:t>物业公司</w:t>
      </w:r>
      <w:r>
        <w:rPr>
          <w:rFonts w:hint="eastAsia" w:ascii="仿宋_GB2312" w:hAnsi="仿宋_GB2312" w:eastAsia="仿宋_GB2312" w:cs="仿宋_GB2312"/>
          <w:i w:val="0"/>
          <w:iCs w:val="0"/>
          <w:caps w:val="0"/>
          <w:color w:val="auto"/>
          <w:spacing w:val="0"/>
          <w:sz w:val="32"/>
          <w:szCs w:val="32"/>
          <w:shd w:val="clear" w:fill="FFFFFF"/>
        </w:rPr>
        <w:t>等分别宣传《</w:t>
      </w:r>
      <w:r>
        <w:rPr>
          <w:rFonts w:hint="eastAsia" w:ascii="仿宋_GB2312" w:hAnsi="仿宋_GB2312" w:eastAsia="仿宋_GB2312" w:cs="仿宋_GB2312"/>
          <w:i w:val="0"/>
          <w:iCs w:val="0"/>
          <w:caps w:val="0"/>
          <w:color w:val="auto"/>
          <w:spacing w:val="0"/>
          <w:sz w:val="32"/>
          <w:szCs w:val="32"/>
          <w:shd w:val="clear" w:fill="FFFFFF"/>
          <w:lang w:eastAsia="zh-CN"/>
        </w:rPr>
        <w:t>宪法</w:t>
      </w:r>
      <w:r>
        <w:rPr>
          <w:rFonts w:hint="eastAsia" w:ascii="仿宋_GB2312" w:hAnsi="仿宋_GB2312" w:eastAsia="仿宋_GB2312" w:cs="仿宋_GB2312"/>
          <w:i w:val="0"/>
          <w:iCs w:val="0"/>
          <w:caps w:val="0"/>
          <w:color w:val="auto"/>
          <w:spacing w:val="0"/>
          <w:sz w:val="32"/>
          <w:szCs w:val="32"/>
          <w:shd w:val="clear" w:fill="FFFFFF"/>
        </w:rPr>
        <w:t>》、《安全生产法》、《</w:t>
      </w:r>
      <w:r>
        <w:rPr>
          <w:rFonts w:hint="eastAsia" w:ascii="仿宋_GB2312" w:hAnsi="仿宋_GB2312" w:eastAsia="仿宋_GB2312" w:cs="仿宋_GB2312"/>
          <w:i w:val="0"/>
          <w:iCs w:val="0"/>
          <w:caps w:val="0"/>
          <w:color w:val="auto"/>
          <w:spacing w:val="0"/>
          <w:sz w:val="32"/>
          <w:szCs w:val="32"/>
          <w:shd w:val="clear" w:fill="FFFFFF"/>
          <w:lang w:eastAsia="zh-CN"/>
        </w:rPr>
        <w:t>保定市物业</w:t>
      </w:r>
      <w:r>
        <w:rPr>
          <w:rFonts w:hint="eastAsia" w:ascii="仿宋_GB2312" w:hAnsi="仿宋_GB2312" w:eastAsia="仿宋_GB2312" w:cs="仿宋_GB2312"/>
          <w:i w:val="0"/>
          <w:iCs w:val="0"/>
          <w:caps w:val="0"/>
          <w:color w:val="auto"/>
          <w:spacing w:val="0"/>
          <w:sz w:val="32"/>
          <w:szCs w:val="32"/>
          <w:shd w:val="clear" w:fill="FFFFFF"/>
        </w:rPr>
        <w:t>管理条例》、《</w:t>
      </w:r>
      <w:r>
        <w:rPr>
          <w:rFonts w:hint="eastAsia" w:ascii="仿宋_GB2312" w:hAnsi="仿宋_GB2312" w:eastAsia="仿宋_GB2312" w:cs="仿宋_GB2312"/>
          <w:i w:val="0"/>
          <w:iCs w:val="0"/>
          <w:caps w:val="0"/>
          <w:color w:val="auto"/>
          <w:spacing w:val="0"/>
          <w:sz w:val="32"/>
          <w:szCs w:val="32"/>
          <w:shd w:val="clear" w:fill="FFFFFF"/>
          <w:lang w:eastAsia="zh-CN"/>
        </w:rPr>
        <w:t>中华人民共和国民法典</w:t>
      </w:r>
      <w:r>
        <w:rPr>
          <w:rFonts w:hint="eastAsia" w:ascii="仿宋_GB2312" w:hAnsi="仿宋_GB2312" w:eastAsia="仿宋_GB2312" w:cs="仿宋_GB2312"/>
          <w:i w:val="0"/>
          <w:iCs w:val="0"/>
          <w:caps w:val="0"/>
          <w:color w:val="auto"/>
          <w:spacing w:val="0"/>
          <w:sz w:val="32"/>
          <w:szCs w:val="32"/>
          <w:shd w:val="clear" w:fill="FFFFFF"/>
        </w:rPr>
        <w:t>》等法律法规。通过开展法治宣传教育，传播法律知识，弘扬法治精神，进一步提高公众对法</w:t>
      </w:r>
      <w:r>
        <w:rPr>
          <w:rFonts w:hint="eastAsia" w:ascii="仿宋_GB2312" w:hAnsi="仿宋_GB2312" w:eastAsia="仿宋_GB2312" w:cs="仿宋_GB2312"/>
          <w:i w:val="0"/>
          <w:iCs w:val="0"/>
          <w:caps w:val="0"/>
          <w:color w:val="auto"/>
          <w:spacing w:val="0"/>
          <w:sz w:val="32"/>
          <w:szCs w:val="32"/>
          <w:highlight w:val="none"/>
          <w:shd w:val="clear" w:fill="FFFFFF"/>
        </w:rPr>
        <w:t>律法规的认知感。 </w:t>
      </w:r>
    </w:p>
    <w:p w14:paraId="4A2D68E1">
      <w:pPr>
        <w:keepNext w:val="0"/>
        <w:keepLines w:val="0"/>
        <w:pageBreakBefore w:val="0"/>
        <w:numPr>
          <w:ilvl w:val="0"/>
          <w:numId w:val="0"/>
        </w:numPr>
        <w:kinsoku/>
        <w:wordWrap/>
        <w:overflowPunct/>
        <w:topLinePunct w:val="0"/>
        <w:autoSpaceDE/>
        <w:autoSpaceDN/>
        <w:bidi w:val="0"/>
        <w:adjustRightInd/>
        <w:snapToGrid/>
        <w:spacing w:line="620" w:lineRule="exact"/>
        <w:ind w:left="0" w:firstLine="643" w:firstLineChars="200"/>
        <w:textAlignment w:val="auto"/>
        <w:rPr>
          <w:rStyle w:val="7"/>
          <w:rFonts w:hint="eastAsia" w:ascii="楷体_GB2312" w:hAnsi="楷体_GB2312" w:eastAsia="楷体_GB2312" w:cs="楷体_GB2312"/>
          <w:b/>
          <w:bCs w:val="0"/>
          <w:i w:val="0"/>
          <w:iCs w:val="0"/>
          <w:caps w:val="0"/>
          <w:color w:val="333333"/>
          <w:spacing w:val="0"/>
          <w:sz w:val="32"/>
          <w:szCs w:val="32"/>
          <w:highlight w:val="none"/>
          <w:shd w:val="clear" w:fill="FFFFFF"/>
          <w:lang w:val="en-US" w:eastAsia="zh-CN"/>
        </w:rPr>
      </w:pPr>
      <w:r>
        <w:rPr>
          <w:rStyle w:val="7"/>
          <w:rFonts w:hint="eastAsia" w:ascii="楷体_GB2312" w:hAnsi="楷体_GB2312" w:eastAsia="楷体_GB2312" w:cs="楷体_GB2312"/>
          <w:b/>
          <w:bCs w:val="0"/>
          <w:i w:val="0"/>
          <w:iCs w:val="0"/>
          <w:caps w:val="0"/>
          <w:color w:val="333333"/>
          <w:spacing w:val="0"/>
          <w:sz w:val="32"/>
          <w:szCs w:val="32"/>
          <w:highlight w:val="none"/>
          <w:shd w:val="clear" w:fill="FFFFFF"/>
          <w:lang w:val="en-US" w:eastAsia="zh-CN"/>
        </w:rPr>
        <w:t>（二）创新法治宣传形式</w:t>
      </w:r>
    </w:p>
    <w:p w14:paraId="78546ED6">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leftChars="0" w:right="0" w:rightChars="0" w:firstLine="640" w:firstLineChars="200"/>
        <w:jc w:val="both"/>
        <w:textAlignment w:val="auto"/>
        <w:rPr>
          <w:rFonts w:hint="eastAsia" w:ascii="仿宋_GB2312" w:hAnsi="仿宋_GB2312" w:eastAsia="仿宋_GB2312" w:cs="仿宋_GB2312"/>
          <w:i w:val="0"/>
          <w:iCs w:val="0"/>
          <w:caps w:val="0"/>
          <w:color w:val="auto"/>
          <w:spacing w:val="0"/>
          <w:sz w:val="32"/>
          <w:szCs w:val="32"/>
          <w:highlight w:val="none"/>
          <w:shd w:val="clear" w:fill="FFFFFF"/>
        </w:rPr>
      </w:pPr>
      <w:r>
        <w:rPr>
          <w:rFonts w:hint="eastAsia" w:ascii="仿宋_GB2312" w:hAnsi="仿宋_GB2312" w:eastAsia="仿宋_GB2312" w:cs="仿宋_GB2312"/>
          <w:i w:val="0"/>
          <w:iCs w:val="0"/>
          <w:caps w:val="0"/>
          <w:color w:val="auto"/>
          <w:spacing w:val="0"/>
          <w:sz w:val="32"/>
          <w:szCs w:val="32"/>
          <w:highlight w:val="none"/>
          <w:shd w:val="clear" w:fill="FFFFFF"/>
        </w:rPr>
        <w:t>充分利用媒体开辟法</w:t>
      </w:r>
      <w:r>
        <w:rPr>
          <w:rFonts w:hint="eastAsia" w:ascii="仿宋_GB2312" w:hAnsi="仿宋_GB2312" w:eastAsia="仿宋_GB2312" w:cs="仿宋_GB2312"/>
          <w:i w:val="0"/>
          <w:iCs w:val="0"/>
          <w:caps w:val="0"/>
          <w:color w:val="auto"/>
          <w:spacing w:val="0"/>
          <w:sz w:val="32"/>
          <w:szCs w:val="32"/>
          <w:highlight w:val="none"/>
          <w:shd w:val="clear" w:fill="FFFFFF"/>
          <w:lang w:eastAsia="zh-CN"/>
        </w:rPr>
        <w:t>治</w:t>
      </w:r>
      <w:r>
        <w:rPr>
          <w:rFonts w:hint="eastAsia" w:ascii="仿宋_GB2312" w:hAnsi="仿宋_GB2312" w:eastAsia="仿宋_GB2312" w:cs="仿宋_GB2312"/>
          <w:i w:val="0"/>
          <w:iCs w:val="0"/>
          <w:caps w:val="0"/>
          <w:color w:val="auto"/>
          <w:spacing w:val="0"/>
          <w:sz w:val="32"/>
          <w:szCs w:val="32"/>
          <w:highlight w:val="none"/>
          <w:shd w:val="clear" w:fill="FFFFFF"/>
        </w:rPr>
        <w:t>宣传新阵地，除了传统的发传单、</w:t>
      </w:r>
    </w:p>
    <w:p w14:paraId="5ADC24BB">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right="0" w:rightChars="0"/>
        <w:jc w:val="both"/>
        <w:textAlignment w:val="auto"/>
        <w:rPr>
          <w:rFonts w:hint="eastAsia" w:ascii="仿宋_GB2312" w:hAnsi="仿宋_GB2312" w:eastAsia="仿宋_GB2312" w:cs="仿宋_GB2312"/>
          <w:i w:val="0"/>
          <w:iCs w:val="0"/>
          <w:caps w:val="0"/>
          <w:color w:val="auto"/>
          <w:spacing w:val="0"/>
          <w:sz w:val="32"/>
          <w:szCs w:val="32"/>
          <w:highlight w:val="none"/>
        </w:rPr>
      </w:pPr>
      <w:r>
        <w:rPr>
          <w:rFonts w:hint="eastAsia" w:ascii="仿宋_GB2312" w:hAnsi="仿宋_GB2312" w:eastAsia="仿宋_GB2312" w:cs="仿宋_GB2312"/>
          <w:i w:val="0"/>
          <w:iCs w:val="0"/>
          <w:caps w:val="0"/>
          <w:color w:val="auto"/>
          <w:spacing w:val="0"/>
          <w:sz w:val="32"/>
          <w:szCs w:val="32"/>
          <w:highlight w:val="none"/>
          <w:shd w:val="clear" w:fill="FFFFFF"/>
        </w:rPr>
        <w:t>贴横幅、滚动播放LED等方面，还积极向微信群报送普法相关信息，增强法</w:t>
      </w:r>
      <w:r>
        <w:rPr>
          <w:rFonts w:hint="eastAsia" w:ascii="仿宋_GB2312" w:hAnsi="仿宋_GB2312" w:eastAsia="仿宋_GB2312" w:cs="仿宋_GB2312"/>
          <w:i w:val="0"/>
          <w:iCs w:val="0"/>
          <w:caps w:val="0"/>
          <w:color w:val="auto"/>
          <w:spacing w:val="0"/>
          <w:sz w:val="32"/>
          <w:szCs w:val="32"/>
          <w:highlight w:val="none"/>
          <w:shd w:val="clear" w:fill="FFFFFF"/>
          <w:lang w:eastAsia="zh-CN"/>
        </w:rPr>
        <w:t>治</w:t>
      </w:r>
      <w:r>
        <w:rPr>
          <w:rFonts w:hint="eastAsia" w:ascii="仿宋_GB2312" w:hAnsi="仿宋_GB2312" w:eastAsia="仿宋_GB2312" w:cs="仿宋_GB2312"/>
          <w:i w:val="0"/>
          <w:iCs w:val="0"/>
          <w:caps w:val="0"/>
          <w:color w:val="auto"/>
          <w:spacing w:val="0"/>
          <w:sz w:val="32"/>
          <w:szCs w:val="32"/>
          <w:highlight w:val="none"/>
          <w:shd w:val="clear" w:fill="FFFFFF"/>
        </w:rPr>
        <w:t>宣传的生动性、互动性和时效性，提升法</w:t>
      </w:r>
      <w:r>
        <w:rPr>
          <w:rFonts w:hint="eastAsia" w:ascii="仿宋_GB2312" w:hAnsi="仿宋_GB2312" w:eastAsia="仿宋_GB2312" w:cs="仿宋_GB2312"/>
          <w:i w:val="0"/>
          <w:iCs w:val="0"/>
          <w:caps w:val="0"/>
          <w:color w:val="auto"/>
          <w:spacing w:val="0"/>
          <w:sz w:val="32"/>
          <w:szCs w:val="32"/>
          <w:highlight w:val="none"/>
          <w:shd w:val="clear" w:fill="FFFFFF"/>
          <w:lang w:eastAsia="zh-CN"/>
        </w:rPr>
        <w:t>治</w:t>
      </w:r>
      <w:r>
        <w:rPr>
          <w:rFonts w:hint="eastAsia" w:ascii="仿宋_GB2312" w:hAnsi="仿宋_GB2312" w:eastAsia="仿宋_GB2312" w:cs="仿宋_GB2312"/>
          <w:i w:val="0"/>
          <w:iCs w:val="0"/>
          <w:caps w:val="0"/>
          <w:color w:val="auto"/>
          <w:spacing w:val="0"/>
          <w:sz w:val="32"/>
          <w:szCs w:val="32"/>
          <w:highlight w:val="none"/>
          <w:shd w:val="clear" w:fill="FFFFFF"/>
        </w:rPr>
        <w:t>宣传效果。</w:t>
      </w:r>
    </w:p>
    <w:p w14:paraId="5ECD2655">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620" w:lineRule="exact"/>
        <w:ind w:left="0" w:right="0" w:firstLine="643" w:firstLineChars="200"/>
        <w:jc w:val="both"/>
        <w:textAlignment w:val="auto"/>
        <w:rPr>
          <w:rFonts w:hint="eastAsia" w:ascii="黑体" w:hAnsi="黑体" w:eastAsia="黑体" w:cs="黑体"/>
          <w:sz w:val="32"/>
          <w:szCs w:val="32"/>
          <w:lang w:val="en-US" w:eastAsia="zh-CN"/>
        </w:rPr>
      </w:pPr>
      <w:r>
        <w:rPr>
          <w:rStyle w:val="7"/>
          <w:rFonts w:hint="eastAsia" w:ascii="黑体" w:hAnsi="黑体" w:eastAsia="黑体" w:cs="黑体"/>
          <w:i w:val="0"/>
          <w:iCs w:val="0"/>
          <w:caps w:val="0"/>
          <w:color w:val="333333"/>
          <w:spacing w:val="0"/>
          <w:sz w:val="32"/>
          <w:szCs w:val="32"/>
          <w:shd w:val="clear" w:fill="FFFFFF"/>
          <w:lang w:eastAsia="zh-CN"/>
        </w:rPr>
        <w:t>六、</w:t>
      </w:r>
      <w:r>
        <w:rPr>
          <w:rStyle w:val="7"/>
          <w:rFonts w:hint="eastAsia" w:ascii="黑体" w:hAnsi="黑体" w:eastAsia="黑体" w:cs="黑体"/>
          <w:i w:val="0"/>
          <w:iCs w:val="0"/>
          <w:caps w:val="0"/>
          <w:color w:val="333333"/>
          <w:spacing w:val="0"/>
          <w:sz w:val="32"/>
          <w:szCs w:val="32"/>
          <w:shd w:val="clear" w:fill="FFFFFF"/>
        </w:rPr>
        <w:t>围绕服务质量，持续深化“放管服”工作</w:t>
      </w:r>
      <w:r>
        <w:rPr>
          <w:rFonts w:hint="eastAsia" w:ascii="黑体" w:hAnsi="黑体" w:eastAsia="黑体" w:cs="黑体"/>
          <w:i w:val="0"/>
          <w:iCs w:val="0"/>
          <w:caps w:val="0"/>
          <w:color w:val="333333"/>
          <w:spacing w:val="0"/>
          <w:sz w:val="32"/>
          <w:szCs w:val="32"/>
          <w:shd w:val="clear" w:fill="FFFFFF"/>
        </w:rPr>
        <w:t> </w:t>
      </w:r>
    </w:p>
    <w:p w14:paraId="3F83E799">
      <w:pPr>
        <w:keepNext w:val="0"/>
        <w:keepLines w:val="0"/>
        <w:pageBreakBefore w:val="0"/>
        <w:numPr>
          <w:ilvl w:val="0"/>
          <w:numId w:val="0"/>
        </w:numPr>
        <w:kinsoku/>
        <w:wordWrap/>
        <w:overflowPunct/>
        <w:topLinePunct w:val="0"/>
        <w:autoSpaceDE/>
        <w:autoSpaceDN/>
        <w:bidi w:val="0"/>
        <w:adjustRightInd/>
        <w:snapToGrid/>
        <w:spacing w:line="620" w:lineRule="exact"/>
        <w:ind w:left="0" w:firstLine="643" w:firstLineChars="200"/>
        <w:textAlignment w:val="auto"/>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pPr>
      <w:r>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t>（一）强化领导、落实责任</w:t>
      </w:r>
    </w:p>
    <w:p w14:paraId="74E7B8B3">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lef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sz w:val="32"/>
          <w:szCs w:val="32"/>
          <w:lang w:val="en-US" w:eastAsia="zh-CN"/>
        </w:rPr>
        <w:t>为了认真贯彻落实简政放权、放管结合、优化服务改革工作，深化行政管理体制改革，转变政府职能，提高行政效能和公共服务水平。我局成立了由局长为组长，其他领导班子成员为副组长，各股室负责人为成员的简政放权、依法行政工作小组。各股室结合本部门职能，负责“放管服”具体事项，在我局形成“一把手亲自抓，各股室负责落实，专业人员具体办业务，相关股室协同配合”的良好格局。</w:t>
      </w:r>
    </w:p>
    <w:p w14:paraId="39810882">
      <w:pPr>
        <w:keepNext w:val="0"/>
        <w:keepLines w:val="0"/>
        <w:pageBreakBefore w:val="0"/>
        <w:numPr>
          <w:ilvl w:val="0"/>
          <w:numId w:val="0"/>
        </w:numPr>
        <w:kinsoku/>
        <w:wordWrap/>
        <w:overflowPunct/>
        <w:topLinePunct w:val="0"/>
        <w:autoSpaceDE/>
        <w:autoSpaceDN/>
        <w:bidi w:val="0"/>
        <w:adjustRightInd/>
        <w:snapToGrid/>
        <w:spacing w:line="620" w:lineRule="exact"/>
        <w:ind w:left="0" w:firstLine="643" w:firstLineChars="200"/>
        <w:textAlignment w:val="auto"/>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pPr>
      <w:r>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t>（二）依法行政严格按政策执行</w:t>
      </w:r>
    </w:p>
    <w:p w14:paraId="12698B20">
      <w:pPr>
        <w:keepNext w:val="0"/>
        <w:keepLines w:val="0"/>
        <w:pageBreakBefore w:val="0"/>
        <w:numPr>
          <w:ilvl w:val="0"/>
          <w:numId w:val="0"/>
        </w:numPr>
        <w:kinsoku/>
        <w:wordWrap/>
        <w:overflowPunct/>
        <w:topLinePunct w:val="0"/>
        <w:autoSpaceDE/>
        <w:autoSpaceDN/>
        <w:bidi w:val="0"/>
        <w:adjustRightInd/>
        <w:snapToGrid/>
        <w:spacing w:line="620" w:lineRule="exact"/>
        <w:ind w:left="0"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根据“放管服”相关文件要求，依据法律、法规规章等规范性文件，我局对行政权、责进行了全面梳理， 就我局各监管事项制定了运行流程图，建立了我局各业务股室与行政审批局窗口之间的信息通报和沟通机制。加强动态巡查力度和监督频次。截至目前我局共录入行政监管权力事项37项并附流程图、法律依据。 </w:t>
      </w:r>
    </w:p>
    <w:p w14:paraId="6FAF41CA">
      <w:pPr>
        <w:keepNext w:val="0"/>
        <w:keepLines w:val="0"/>
        <w:pageBreakBefore w:val="0"/>
        <w:numPr>
          <w:ilvl w:val="0"/>
          <w:numId w:val="0"/>
        </w:numPr>
        <w:kinsoku/>
        <w:wordWrap/>
        <w:overflowPunct/>
        <w:topLinePunct w:val="0"/>
        <w:autoSpaceDE/>
        <w:autoSpaceDN/>
        <w:bidi w:val="0"/>
        <w:adjustRightInd/>
        <w:snapToGrid/>
        <w:spacing w:line="620" w:lineRule="exact"/>
        <w:ind w:left="0" w:firstLine="643" w:firstLineChars="200"/>
        <w:textAlignment w:val="auto"/>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pPr>
      <w:r>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t>（三）建立健全制度、规范权力运行</w:t>
      </w:r>
    </w:p>
    <w:p w14:paraId="6F884BCF">
      <w:pPr>
        <w:keepNext w:val="0"/>
        <w:keepLines w:val="0"/>
        <w:pageBreakBefore w:val="0"/>
        <w:numPr>
          <w:ilvl w:val="0"/>
          <w:numId w:val="0"/>
        </w:numPr>
        <w:kinsoku/>
        <w:wordWrap/>
        <w:overflowPunct/>
        <w:topLinePunct w:val="0"/>
        <w:autoSpaceDE/>
        <w:autoSpaceDN/>
        <w:bidi w:val="0"/>
        <w:adjustRightInd/>
        <w:snapToGrid/>
        <w:spacing w:line="620" w:lineRule="exact"/>
        <w:ind w:lef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我局认真对各股室职责进行彻底清查，完善了行政权力清单，责任清单。明确了该谁管、该谁做、管哪些、如何管、如何做等问题进一步理顺隶属关系工作职责，工作范围。</w:t>
      </w:r>
    </w:p>
    <w:p w14:paraId="1FEEDEB4">
      <w:pPr>
        <w:keepNext w:val="0"/>
        <w:keepLines w:val="0"/>
        <w:pageBreakBefore w:val="0"/>
        <w:numPr>
          <w:ilvl w:val="0"/>
          <w:numId w:val="0"/>
        </w:numPr>
        <w:kinsoku/>
        <w:wordWrap/>
        <w:overflowPunct/>
        <w:topLinePunct w:val="0"/>
        <w:autoSpaceDE/>
        <w:autoSpaceDN/>
        <w:bidi w:val="0"/>
        <w:adjustRightInd/>
        <w:snapToGrid/>
        <w:spacing w:line="620" w:lineRule="exact"/>
        <w:ind w:left="0" w:firstLine="643" w:firstLineChars="200"/>
        <w:textAlignment w:val="auto"/>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pPr>
      <w:r>
        <w:rPr>
          <w:rStyle w:val="7"/>
          <w:rFonts w:hint="eastAsia" w:ascii="楷体_GB2312" w:hAnsi="楷体_GB2312" w:eastAsia="楷体_GB2312" w:cs="楷体_GB2312"/>
          <w:b/>
          <w:bCs w:val="0"/>
          <w:i w:val="0"/>
          <w:iCs w:val="0"/>
          <w:caps w:val="0"/>
          <w:color w:val="333333"/>
          <w:spacing w:val="0"/>
          <w:sz w:val="32"/>
          <w:szCs w:val="32"/>
          <w:shd w:val="clear" w:fill="FFFFFF"/>
          <w:lang w:val="en-US" w:eastAsia="zh-CN"/>
        </w:rPr>
        <w:t>（四）优化政府服务</w:t>
      </w:r>
    </w:p>
    <w:p w14:paraId="6C85B6E6">
      <w:pPr>
        <w:keepNext w:val="0"/>
        <w:keepLines w:val="0"/>
        <w:pageBreakBefore w:val="0"/>
        <w:numPr>
          <w:ilvl w:val="0"/>
          <w:numId w:val="0"/>
        </w:numPr>
        <w:kinsoku/>
        <w:wordWrap/>
        <w:overflowPunct/>
        <w:topLinePunct w:val="0"/>
        <w:autoSpaceDE/>
        <w:autoSpaceDN/>
        <w:bidi w:val="0"/>
        <w:adjustRightInd/>
        <w:snapToGrid/>
        <w:spacing w:line="620" w:lineRule="exact"/>
        <w:ind w:lef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坚持把简政放权、放管结合、职能转变落实到优化服务上，不断提高群众对政府工作的满意度，着力解决群众办事难，着力解决互相推诿，流程模糊问题。</w:t>
      </w:r>
    </w:p>
    <w:p w14:paraId="3BE67A18">
      <w:pPr>
        <w:keepNext w:val="0"/>
        <w:keepLines w:val="0"/>
        <w:pageBreakBefore w:val="0"/>
        <w:numPr>
          <w:ilvl w:val="0"/>
          <w:numId w:val="0"/>
        </w:numPr>
        <w:kinsoku/>
        <w:wordWrap/>
        <w:overflowPunct/>
        <w:topLinePunct w:val="0"/>
        <w:autoSpaceDE/>
        <w:autoSpaceDN/>
        <w:bidi w:val="0"/>
        <w:adjustRightInd/>
        <w:snapToGrid/>
        <w:spacing w:line="620" w:lineRule="exact"/>
        <w:ind w:left="0" w:firstLine="640" w:firstLineChars="200"/>
        <w:textAlignment w:val="auto"/>
        <w:rPr>
          <w:rFonts w:hint="eastAsia" w:ascii="仿宋_GB2312" w:hAnsi="仿宋_GB2312" w:eastAsia="仿宋_GB2312" w:cs="仿宋_GB2312"/>
          <w:sz w:val="32"/>
          <w:szCs w:val="32"/>
          <w:lang w:val="en-US" w:eastAsia="zh-CN"/>
        </w:rPr>
      </w:pPr>
    </w:p>
    <w:p w14:paraId="024BD344">
      <w:pPr>
        <w:keepNext w:val="0"/>
        <w:keepLines w:val="0"/>
        <w:pageBreakBefore w:val="0"/>
        <w:numPr>
          <w:ilvl w:val="0"/>
          <w:numId w:val="0"/>
        </w:numPr>
        <w:kinsoku/>
        <w:wordWrap/>
        <w:overflowPunct/>
        <w:topLinePunct w:val="0"/>
        <w:autoSpaceDE/>
        <w:autoSpaceDN/>
        <w:bidi w:val="0"/>
        <w:adjustRightInd/>
        <w:snapToGrid/>
        <w:spacing w:line="620" w:lineRule="exact"/>
        <w:ind w:left="0"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14:paraId="491FA299">
      <w:pPr>
        <w:keepNext w:val="0"/>
        <w:keepLines w:val="0"/>
        <w:pageBreakBefore w:val="0"/>
        <w:numPr>
          <w:ilvl w:val="0"/>
          <w:numId w:val="0"/>
        </w:numPr>
        <w:kinsoku/>
        <w:wordWrap/>
        <w:overflowPunct/>
        <w:topLinePunct w:val="0"/>
        <w:autoSpaceDE/>
        <w:autoSpaceDN/>
        <w:bidi w:val="0"/>
        <w:adjustRightInd/>
        <w:snapToGrid/>
        <w:spacing w:line="620" w:lineRule="exact"/>
        <w:ind w:left="0" w:firstLine="640" w:firstLineChars="200"/>
        <w:textAlignment w:val="auto"/>
      </w:pPr>
      <w:r>
        <w:rPr>
          <w:rFonts w:hint="eastAsia" w:ascii="仿宋_GB2312" w:hAnsi="仿宋_GB2312" w:eastAsia="仿宋_GB2312" w:cs="仿宋_GB2312"/>
          <w:sz w:val="32"/>
          <w:szCs w:val="32"/>
          <w:lang w:val="en-US" w:eastAsia="zh-CN"/>
        </w:rPr>
        <w:t xml:space="preserve">                             2025年3月19日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C1E4508"/>
    <w:rsid w:val="33BC61F1"/>
    <w:rsid w:val="4E624182"/>
    <w:rsid w:val="5B956A0E"/>
    <w:rsid w:val="644C607A"/>
    <w:rsid w:val="69FE335F"/>
    <w:rsid w:val="6EDD6E1C"/>
    <w:rsid w:val="72692A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toc 2"/>
    <w:basedOn w:val="1"/>
    <w:next w:val="1"/>
    <w:qFormat/>
    <w:uiPriority w:val="0"/>
    <w:pPr>
      <w:spacing w:before="100" w:beforeAutospacing="1" w:after="100" w:afterAutospacing="1"/>
      <w:ind w:left="200" w:leftChars="200"/>
    </w:pPr>
  </w:style>
  <w:style w:type="paragraph" w:styleId="3">
    <w:name w:val="Normal (Web)"/>
    <w:basedOn w:val="1"/>
    <w:qFormat/>
    <w:uiPriority w:val="0"/>
    <w:rPr>
      <w:rFonts w:asciiTheme="minorHAnsi" w:hAnsiTheme="minorHAnsi" w:eastAsiaTheme="minorEastAsia" w:cstheme="minorBidi"/>
      <w:sz w:val="24"/>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Strong"/>
    <w:basedOn w:val="6"/>
    <w:qFormat/>
    <w:uiPriority w:val="0"/>
    <w:rPr>
      <w:rFonts w:asciiTheme="minorHAnsi" w:hAnsiTheme="minorHAnsi" w:eastAsiaTheme="minorEastAsia" w:cstheme="minorBidi"/>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2148</Words>
  <Characters>2191</Characters>
  <Lines>0</Lines>
  <Paragraphs>0</Paragraphs>
  <TotalTime>20</TotalTime>
  <ScaleCrop>false</ScaleCrop>
  <LinksUpToDate>false</LinksUpToDate>
  <CharactersWithSpaces>2315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2025-03-13T14:42:00Z</dcterms:created>
  <dc:creator>Administrator</dc:creator>
  <cp:lastModifiedBy>WPS_1602119298</cp:lastModifiedBy>
  <dcterms:modified xsi:type="dcterms:W3CDTF">2025-03-25T06:13:50Z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eyJoZGlkIjoiMWYyZjk3MzE1MzA4MTM5MjBkZjRlY2ViNTZjZDJlNDkiLCJ1c2VySWQiOiIxMTI4MzY2NjgyIn0=</vt:lpwstr>
  </property>
  <property fmtid="{D5CDD505-2E9C-101B-9397-08002B2CF9AE}" pid="4" name="ICV">
    <vt:lpwstr>F56E0140BCB74902B9078CA2B8C8F7DA_13</vt:lpwstr>
  </property>
</Properties>
</file>